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2"/>
          <w:szCs w:val="32"/>
        </w:rPr>
        <w:t xml:space="preserve">COMMERCIAL OFFICE LEASE</w:t>
      </w:r>
    </w:p>
    <w:p>
      <w:pPr>
        <w:spacing w:after="120" w:line="320"/>
        <w:jc w:val="both"/>
      </w:pPr>
      <w:r>
        <w:t xml:space="preserve">This Commercial Office Lease (this “Lease”) is made and entered into as of January 15, 2026 (the “Effective Date”), by and between 500 BRANNAN STREET HOLDINGS LLC, a Delaware limited liability company (“Landlord”), and ACME ROBOTICS, INC., a Delaware corporation (“Tenant”). Landlord and Tenant are sometimes referred to collectively as the “Parties” and individually as a “Party.”</w:t>
      </w:r>
    </w:p>
    <w:p>
      <w:pPr>
        <w:pStyle w:val="Heading1"/>
        <w:spacing w:after="120" w:before="240"/>
      </w:pPr>
      <w:r>
        <w:rPr>
          <w:b/>
          <w:bCs/>
        </w:rPr>
        <w:t xml:space="preserve">RECITALS</w:t>
      </w:r>
    </w:p>
    <w:p>
      <w:pPr>
        <w:spacing w:after="120" w:line="320"/>
        <w:jc w:val="both"/>
      </w:pPr>
      <w:r>
        <w:t xml:space="preserve">A. Landlord is the owner of that certain building located at 500 Brannan Street, San Francisco, California 94107 (the “Building”), together with the underlying land and all improvements thereon (collectively, the “Property”).</w:t>
      </w:r>
    </w:p>
    <w:p>
      <w:pPr>
        <w:spacing w:after="120" w:line="320"/>
        <w:jc w:val="both"/>
      </w:pPr>
      <w:r>
        <w:t xml:space="preserve">B. Tenant desires to lease, and Landlord desires to demise to Tenant, certain office premises located in the Building, upon and subject to the terms, covenants, and conditions set forth in this Lease.</w:t>
      </w:r>
    </w:p>
    <w:p>
      <w:pPr>
        <w:spacing w:after="120" w:line="320"/>
        <w:jc w:val="both"/>
      </w:pPr>
      <w:r>
        <w:t xml:space="preserve">NOW, THEREFORE, in consideration of the mutual covenants and agreements set forth herein, and for other good and valuable consideration, the receipt and sufficiency of which are hereby acknowledged, the Parties agree as follows:</w:t>
      </w:r>
    </w:p>
    <w:p>
      <w:pPr>
        <w:pStyle w:val="Heading1"/>
        <w:spacing w:after="120" w:before="240"/>
      </w:pPr>
      <w:r>
        <w:rPr>
          <w:b/>
          <w:bCs/>
        </w:rPr>
        <w:t xml:space="preserve">1. DEFINITIONS</w:t>
      </w:r>
    </w:p>
    <w:p>
      <w:pPr>
        <w:spacing w:after="120" w:line="320"/>
        <w:jc w:val="both"/>
      </w:pPr>
      <w:r>
        <w:t xml:space="preserve">Capitalized terms used in this Lease shall have the meanings ascribed to them in this Section 1 or as otherwise defined herein.</w:t>
      </w:r>
    </w:p>
    <w:p>
      <w:pPr>
        <w:spacing w:after="120" w:line="320"/>
        <w:jc w:val="both"/>
      </w:pPr>
      <w:r>
        <w:t xml:space="preserve">“Base Rent” means the annual base rent payable by Tenant under Section 4 of this Lease, payable in equal monthly installments in advance.</w:t>
      </w:r>
    </w:p>
    <w:p>
      <w:pPr>
        <w:spacing w:after="120" w:line="320"/>
        <w:jc w:val="both"/>
      </w:pPr>
      <w:r>
        <w:t xml:space="preserve">“CPI” means the Consumer Price Index for All Urban Consumers (CPI-U), U.S. City Average, All Items, 1982-1984 = 100, as published by the United States Bureau of Labor Statistics.</w:t>
      </w:r>
    </w:p>
    <w:p>
      <w:pPr>
        <w:spacing w:after="120" w:line="320"/>
        <w:jc w:val="both"/>
      </w:pPr>
      <w:r>
        <w:t xml:space="preserve">“Lease Year” means each successive period of twelve (12) consecutive calendar months commencing on the Commencement Date, with the first Lease Year beginning on the Commencement Date and ending on the day immediately preceding the first anniversary thereof.</w:t>
      </w:r>
    </w:p>
    <w:p>
      <w:pPr>
        <w:spacing w:after="120" w:line="320"/>
        <w:jc w:val="both"/>
      </w:pPr>
      <w:r>
        <w:t xml:space="preserve">“Operating Expenses” means all costs, expenses, and disbursements of every kind and nature paid or incurred by Landlord in connection with the ownership, management, operation, maintenance, repair, and replacement of the Property, including but not limited to real estate taxes, insurance premiums, utilities, janitorial and security services, property management fees, capital improvements amortized over their useful life, marketing and leasing costs, and a reasonable allocation of Landlord’s executive and administrative overhead.</w:t>
      </w:r>
    </w:p>
    <w:p>
      <w:pPr>
        <w:pStyle w:val="Heading1"/>
        <w:spacing w:after="120" w:before="240"/>
      </w:pPr>
      <w:r>
        <w:rPr>
          <w:b/>
          <w:bCs/>
        </w:rPr>
        <w:t xml:space="preserve">2. PREMISES</w:t>
      </w:r>
    </w:p>
    <w:p>
      <w:pPr>
        <w:spacing w:after="120" w:line="320"/>
        <w:jc w:val="both"/>
      </w:pPr>
      <w:r>
        <w:t xml:space="preserve">Landlord hereby leases to Tenant, and Tenant hereby leases from Landlord, those certain premises consisting of approximately 18,500 rentable square feet of office space located on the 7th floor of the Building, designated as Suite 700 (the “Premises”), all as more particularly shown on the floor plan attached hereto as Exhibit A. The usable square footage of the Premises is approximately 16,200 square feet.</w:t>
      </w:r>
    </w:p>
    <w:p>
      <w:pPr>
        <w:pStyle w:val="Heading2"/>
        <w:spacing w:after="80" w:before="180"/>
      </w:pPr>
      <w:r>
        <w:rPr>
          <w:b/>
          <w:bCs/>
        </w:rPr>
        <w:t xml:space="preserve">2.1 Landlord’s Relocation Right</w:t>
      </w:r>
    </w:p>
    <w:p>
      <w:pPr>
        <w:spacing w:after="120" w:line="320"/>
        <w:jc w:val="both"/>
      </w:pPr>
      <w:r>
        <w:t xml:space="preserve">Landlord shall have the right, exercisable upon not less than sixty (60) days’ prior written notice to Tenant, to relocate the Premises to any other space in the Building or in any other building owned by Landlord or its affiliates in the City of San Francisco, provided that the substitute space is reasonably comparable in size to the original Premises. In connection with any such relocation, Landlord shall reimburse Tenant for its reasonable out-of-pocket moving expenses; provided, however, that Landlord shall not be obligated to reimburse Tenant for any business interruption, lost profits, employee productivity, telecommunications re-installation costs, or other consequential damages of any kind. Tenant shall have no right to terminate this Lease by reason of any such relocation.</w:t>
      </w:r>
    </w:p>
    <w:p>
      <w:pPr>
        <w:pStyle w:val="Heading1"/>
        <w:spacing w:after="120" w:before="240"/>
      </w:pPr>
      <w:r>
        <w:rPr>
          <w:b/>
          <w:bCs/>
        </w:rPr>
        <w:t xml:space="preserve">3. TERM</w:t>
      </w:r>
    </w:p>
    <w:p>
      <w:pPr>
        <w:spacing w:after="120" w:line="320"/>
        <w:jc w:val="both"/>
      </w:pPr>
      <w:r>
        <w:t xml:space="preserve">The initial term of this Lease (the “Initial Term”) shall commence on March 1, 2026 (the “Commencement Date”) and shall expire on February 28, 2034 (the “Expiration Date”), unless sooner terminated as provided herein. Tenant shall have two (2) options to renew the Term for additional periods of five (5) years each, at the fair market rental rate then prevailing for comparable space in comparable buildings in the South of Market submarket, provided that Tenant is not in default at the time of exercise and at commencement of the renewal term.</w:t>
      </w:r>
    </w:p>
    <w:p>
      <w:pPr>
        <w:pStyle w:val="Heading1"/>
        <w:spacing w:after="120" w:before="240"/>
      </w:pPr>
      <w:r>
        <w:rPr>
          <w:b/>
          <w:bCs/>
        </w:rPr>
        <w:t xml:space="preserve">4. BASE RENT</w:t>
      </w:r>
    </w:p>
    <w:p>
      <w:pPr>
        <w:spacing w:after="120" w:line="320"/>
        <w:jc w:val="both"/>
      </w:pPr>
      <w:r>
        <w:t xml:space="preserve">Tenant shall pay to Landlord, without notice, demand, deduction, or offset, annual Base Rent for the Premises in the initial amount of One Million One Hundred Ten Thousand Dollars ($1,110,000.00) per annum (calculated at $60.00 per rentable square foot per year), payable in equal monthly installments of Ninety-Two Thousand Five Hundred Dollars ($92,500.00), in advance on the first day of each calendar month during the Term.</w:t>
      </w:r>
    </w:p>
    <w:p>
      <w:pPr>
        <w:pStyle w:val="Heading2"/>
        <w:spacing w:after="80" w:before="180"/>
      </w:pPr>
      <w:r>
        <w:rPr>
          <w:b/>
          <w:bCs/>
        </w:rPr>
        <w:t xml:space="preserve">4.1 Annual Escalation</w:t>
      </w:r>
    </w:p>
    <w:p>
      <w:pPr>
        <w:spacing w:after="120" w:line="320"/>
        <w:jc w:val="both"/>
      </w:pPr>
      <w:r>
        <w:t xml:space="preserve">Commencing on the first day of the second Lease Year and continuing on each anniversary of the Commencement Date thereafter throughout the Term, the annual Base Rent shall be increased by an amount equal to the percentage increase in the CPI over the prior twelve (12) month period; provided, however, that in no event shall the annual Base Rent increase by less than three percent (3%) per annum. There shall be no cap or ceiling on the annual percentage increase in Base Rent under this Section.</w:t>
      </w:r>
    </w:p>
    <w:p>
      <w:pPr>
        <w:pStyle w:val="Heading1"/>
        <w:spacing w:after="120" w:before="240"/>
      </w:pPr>
      <w:r>
        <w:rPr>
          <w:b/>
          <w:bCs/>
        </w:rPr>
        <w:t xml:space="preserve">5. OPERATING EXPENSES</w:t>
      </w:r>
    </w:p>
    <w:p>
      <w:pPr>
        <w:pStyle w:val="Heading2"/>
        <w:spacing w:after="80" w:before="180"/>
      </w:pPr>
      <w:r>
        <w:rPr>
          <w:b/>
          <w:bCs/>
        </w:rPr>
        <w:t xml:space="preserve">5.1 Tenant’s Share</w:t>
      </w:r>
    </w:p>
    <w:p>
      <w:pPr>
        <w:spacing w:after="120" w:line="320"/>
        <w:jc w:val="both"/>
      </w:pPr>
      <w:r>
        <w:t xml:space="preserve">In addition to Base Rent, Tenant shall pay to Landlord as Additional Rent its proportionate share (currently 4.62%) of Operating Expenses for each calendar year during the Term that exceed Operating Expenses incurred during the calendar year 2025 (the “Base Year”), grossed up as provided in Section 5.2.</w:t>
      </w:r>
    </w:p>
    <w:p>
      <w:pPr>
        <w:pStyle w:val="Heading2"/>
        <w:spacing w:after="80" w:before="180"/>
      </w:pPr>
      <w:r>
        <w:rPr>
          <w:b/>
          <w:bCs/>
        </w:rPr>
        <w:t xml:space="preserve">5.2 Gross-Up</w:t>
      </w:r>
    </w:p>
    <w:p>
      <w:pPr>
        <w:spacing w:after="120" w:line="320"/>
        <w:jc w:val="both"/>
      </w:pPr>
      <w:r>
        <w:t xml:space="preserve">For any calendar year (including the Base Year) during which the Building is less than one hundred five percent (105%) occupied on average, Operating Expenses shall be grossed up by Landlord to the amount that would have been incurred had the Building been 105% occupied for the entire year. The foregoing gross-up adjustment shall apply to all variable Operating Expenses, including utilities, janitorial, and management fees.</w:t>
      </w:r>
    </w:p>
    <w:p>
      <w:pPr>
        <w:pStyle w:val="Heading2"/>
        <w:spacing w:after="80" w:before="180"/>
      </w:pPr>
      <w:r>
        <w:rPr>
          <w:b/>
          <w:bCs/>
        </w:rPr>
        <w:t xml:space="preserve">5.3 Annual Reconciliation</w:t>
      </w:r>
    </w:p>
    <w:p>
      <w:pPr>
        <w:spacing w:after="120" w:line="320"/>
        <w:jc w:val="both"/>
      </w:pPr>
      <w:r>
        <w:t xml:space="preserve">Within one hundred eighty (180) days after the end of each calendar year, Landlord shall furnish Tenant with a statement setting forth the actual Operating Expenses for the prior calendar year and Tenant’s proportionate share thereof. If the amount paid by Tenant on account of estimated Operating Expenses for such year is less than Tenant’s actual share, Tenant shall pay the difference within thirty (30) days of receipt of such statement. If the amount paid by Tenant exceeds Tenant’s actual share, Landlord shall credit such excess against the next monthly installment(s) of Additional Rent.</w:t>
      </w:r>
    </w:p>
    <w:p>
      <w:pPr>
        <w:pStyle w:val="Heading1"/>
        <w:spacing w:after="120" w:before="240"/>
      </w:pPr>
      <w:r>
        <w:rPr>
          <w:b/>
          <w:bCs/>
        </w:rPr>
        <w:t xml:space="preserve">6. PERMITTED USE</w:t>
      </w:r>
    </w:p>
    <w:p>
      <w:pPr>
        <w:spacing w:after="120" w:line="320"/>
        <w:jc w:val="both"/>
      </w:pPr>
      <w:r>
        <w:t xml:space="preserve">Tenant shall use the Premises solely for general office purposes, including without limitation administrative, executive, engineering, research and development, and ancillary uses incidental thereto, and for no other purpose, subject to all applicable laws, ordinances, rules, and regulations.</w:t>
      </w:r>
    </w:p>
    <w:p>
      <w:pPr>
        <w:pStyle w:val="Heading1"/>
        <w:spacing w:after="120" w:before="240"/>
      </w:pPr>
      <w:r>
        <w:rPr>
          <w:b/>
          <w:bCs/>
        </w:rPr>
        <w:t xml:space="preserve">7. TENANT IMPROVEMENTS</w:t>
      </w:r>
    </w:p>
    <w:p>
      <w:pPr>
        <w:spacing w:after="120" w:line="320"/>
        <w:jc w:val="both"/>
      </w:pPr>
      <w:r>
        <w:t xml:space="preserve">Landlord shall provide Tenant with a tenant improvement allowance of Sixty Dollars ($60.00) per rentable square foot of the Premises (the “TI Allowance”), to be applied toward the cost of constructing leasehold improvements to the Premises in accordance with plans and specifications mutually approved by Landlord and Tenant. Any unused portion of the TI Allowance not requisitioned by Tenant within twelve (12) months after the Commencement Date shall be forfeited.</w:t>
      </w:r>
    </w:p>
    <w:p>
      <w:pPr>
        <w:pStyle w:val="Heading1"/>
        <w:spacing w:after="120" w:before="240"/>
      </w:pPr>
      <w:r>
        <w:rPr>
          <w:b/>
          <w:bCs/>
        </w:rPr>
        <w:t xml:space="preserve">8. SECURITY DEPOSIT</w:t>
      </w:r>
    </w:p>
    <w:p>
      <w:pPr>
        <w:spacing w:after="120" w:line="320"/>
        <w:jc w:val="both"/>
      </w:pPr>
      <w:r>
        <w:t xml:space="preserve">Concurrently with Tenant’s execution of this Lease, Tenant shall deliver to Landlord a security deposit in the amount of Two Hundred Seventy-Seven Thousand Five Hundred Dollars ($277,500.00), equivalent to three (3) months of Base Rent, in the form of an irrevocable standby letter of credit issued by a federally insured bank reasonably acceptable to Landlord.</w:t>
      </w:r>
    </w:p>
    <w:p>
      <w:pPr>
        <w:pStyle w:val="Heading1"/>
        <w:spacing w:after="120" w:before="240"/>
      </w:pPr>
      <w:r>
        <w:rPr>
          <w:b/>
          <w:bCs/>
        </w:rPr>
        <w:t xml:space="preserve">9. INSURANCE</w:t>
      </w:r>
    </w:p>
    <w:p>
      <w:pPr>
        <w:spacing w:after="120" w:line="320"/>
        <w:jc w:val="both"/>
      </w:pPr>
      <w:r>
        <w:t xml:space="preserve">Tenant shall, at its sole cost and expense, maintain throughout the Term commercial general liability insurance with limits of not less than Five Million Dollars ($5,000,000) per occurrence and Ten Million Dollars ($10,000,000) in the aggregate, naming Landlord and its property manager as additional insureds. Tenant shall also maintain workers’ compensation insurance in statutory amounts and property insurance covering Tenant’s personal property and improvements within the Premises on a special form basis at full replacement cost.</w:t>
      </w:r>
    </w:p>
    <w:p>
      <w:pPr>
        <w:pStyle w:val="Heading1"/>
        <w:spacing w:after="120" w:before="240"/>
      </w:pPr>
      <w:r>
        <w:rPr>
          <w:b/>
          <w:bCs/>
        </w:rPr>
        <w:t xml:space="preserve">10. INDEMNIFICATION</w:t>
      </w:r>
    </w:p>
    <w:p>
      <w:pPr>
        <w:spacing w:after="120" w:line="320"/>
        <w:jc w:val="both"/>
      </w:pPr>
      <w:r>
        <w:t xml:space="preserve">Tenant shall indemnify, defend, and hold harmless Landlord and Landlord’s officers, directors, members, employees, agents, and lenders from and against any and all claims, demands, actions, losses, damages, liabilities, costs, and expenses (including reasonable attorneys’ fees) arising out of or relating to (a) Tenant’s use or occupancy of the Premises, (b) any act or omission of Tenant or its employees, agents, contractors, or invitees within the Building, or (c) Tenant’s breach of any provision of this Lease.</w:t>
      </w:r>
    </w:p>
    <w:p>
      <w:pPr>
        <w:pStyle w:val="Heading1"/>
        <w:spacing w:after="120" w:before="240"/>
      </w:pPr>
      <w:r>
        <w:rPr>
          <w:b/>
          <w:bCs/>
        </w:rPr>
        <w:t xml:space="preserve">11. CASUALTY AND CONDEMNATION</w:t>
      </w:r>
    </w:p>
    <w:p>
      <w:pPr>
        <w:spacing w:after="120" w:line="320"/>
        <w:jc w:val="both"/>
      </w:pPr>
      <w:r>
        <w:t xml:space="preserve">If the Premises are damaged by fire or other casualty, Landlord shall, subject to insurance proceeds being made available, restore the Premises substantially to their condition immediately prior to such casualty. If such restoration cannot reasonably be completed within two hundred seventy (270) days after the date of the casualty, either Party may terminate this Lease by written notice delivered within thirty (30) days after Landlord delivers its written estimate of the time required to restore.</w:t>
      </w:r>
    </w:p>
    <w:p>
      <w:pPr>
        <w:pStyle w:val="Heading1"/>
        <w:spacing w:after="120" w:before="240"/>
      </w:pPr>
      <w:r>
        <w:rPr>
          <w:b/>
          <w:bCs/>
        </w:rPr>
        <w:t xml:space="preserve">12. ASSIGNMENT AND SUBLETTING</w:t>
      </w:r>
    </w:p>
    <w:p>
      <w:pPr>
        <w:spacing w:after="120" w:line="320"/>
        <w:jc w:val="both"/>
      </w:pPr>
      <w:r>
        <w:t xml:space="preserve">Tenant shall not assign, transfer, mortgage, or otherwise encumber this Lease, nor sublet the Premises or any portion thereof, without the prior written consent of Landlord, which consent shall not be unreasonably withheld. Notwithstanding the foregoing, Tenant may assign this Lease or sublet the Premises to any wholly-owned subsidiary or affiliate under common control with Tenant upon thirty (30) days’ prior written notice to Landlord, without Landlord’s consent.</w:t>
      </w:r>
    </w:p>
    <w:p>
      <w:pPr>
        <w:pStyle w:val="Heading1"/>
        <w:spacing w:after="120" w:before="240"/>
      </w:pPr>
      <w:r>
        <w:rPr>
          <w:b/>
          <w:bCs/>
        </w:rPr>
        <w:t xml:space="preserve">13. DEFAULT AND REMEDIES</w:t>
      </w:r>
    </w:p>
    <w:p>
      <w:pPr>
        <w:spacing w:after="120" w:line="320"/>
        <w:jc w:val="both"/>
      </w:pPr>
      <w:r>
        <w:t xml:space="preserve">Each of the following shall constitute an Event of Default by Tenant: (a) failure to pay Base Rent or any Additional Rent when due, which failure continues for ten (10) days after written notice; (b) failure to observe or perform any other covenant or condition of this Lease, which failure continues for thirty (30) days after written notice, provided that if such failure is of a nature that cannot reasonably be cured within thirty (30) days, no default shall be deemed to have occurred so long as Tenant commences cure within such 30-day period and thereafter diligently prosecutes such cure to completion; or (c) any voluntary or involuntary insolvency proceeding involving Tenant.</w:t>
      </w:r>
    </w:p>
    <w:p>
      <w:pPr>
        <w:pStyle w:val="Heading1"/>
        <w:spacing w:after="120" w:before="240"/>
      </w:pPr>
      <w:r>
        <w:rPr>
          <w:b/>
          <w:bCs/>
        </w:rPr>
        <w:t xml:space="preserve">14. SUBORDINATION</w:t>
      </w:r>
    </w:p>
    <w:p>
      <w:pPr>
        <w:spacing w:after="120" w:line="320"/>
        <w:jc w:val="both"/>
      </w:pPr>
      <w:r>
        <w:t xml:space="preserve">This Lease is and shall be subject and subordinate to any ground lease, mortgage, deed of trust, or other lien now or hereafter affecting the Property, and to all renewals, modifications, replacements, and extensions thereof, without the necessity of any further instrument. Landlord may, but shall not be obligated to, request a non-disturbance agreement from any such lienholder for the benefit of Tenant.</w:t>
      </w:r>
    </w:p>
    <w:p>
      <w:pPr>
        <w:pStyle w:val="Heading1"/>
        <w:spacing w:after="120" w:before="240"/>
      </w:pPr>
      <w:r>
        <w:rPr>
          <w:b/>
          <w:bCs/>
        </w:rPr>
        <w:t xml:space="preserve">15. SURRENDER, RESTORATION, AND HOLDOVER</w:t>
      </w:r>
    </w:p>
    <w:p>
      <w:pPr>
        <w:pStyle w:val="Heading2"/>
        <w:spacing w:after="80" w:before="180"/>
      </w:pPr>
      <w:r>
        <w:rPr>
          <w:b/>
          <w:bCs/>
        </w:rPr>
        <w:t xml:space="preserve">15.1 Surrender and Restoration</w:t>
      </w:r>
    </w:p>
    <w:p>
      <w:pPr>
        <w:spacing w:after="120" w:line="320"/>
        <w:jc w:val="both"/>
      </w:pPr>
      <w:r>
        <w:t xml:space="preserve">Upon the expiration or earlier termination of the Term, Tenant shall surrender the Premises to Landlord in broom-clean condition and in good order and repair, ordinary wear and tear excepted. Tenant shall, at Tenant’s sole cost and expense, remove from the Premises all alterations, additions, and improvements made by or on behalf of Tenant during the Term, including without limitation any alterations approved by Landlord, and shall restore the Premises to their condition as of the Commencement Date.</w:t>
      </w:r>
    </w:p>
    <w:p>
      <w:pPr>
        <w:pStyle w:val="Heading2"/>
        <w:spacing w:after="80" w:before="180"/>
      </w:pPr>
      <w:r>
        <w:rPr>
          <w:b/>
          <w:bCs/>
        </w:rPr>
        <w:t xml:space="preserve">15.2 Holdover</w:t>
      </w:r>
    </w:p>
    <w:p>
      <w:pPr>
        <w:spacing w:after="120" w:line="320"/>
        <w:jc w:val="both"/>
      </w:pPr>
      <w:r>
        <w:t xml:space="preserve">If Tenant remains in possession of the Premises after the expiration or earlier termination of the Term without Landlord’s express written consent, such tenancy shall be deemed a holdover tenancy at sufferance. During any such holdover period, Tenant shall pay to Landlord, as use and occupancy, an amount equal to two hundred percent (200%) of the Base Rent and Additional Rent payable in the last month of the Term, prorated on a daily basis. In addition, Tenant shall be liable to Landlord for any and all consequential, special, and incidental damages incurred by Landlord by reason of such holdover, including without limitation lost rent and damages payable to any prospective tenant.</w:t>
      </w:r>
    </w:p>
    <w:p>
      <w:pPr>
        <w:pStyle w:val="Heading1"/>
        <w:spacing w:after="120" w:before="240"/>
      </w:pPr>
      <w:r>
        <w:rPr>
          <w:b/>
          <w:bCs/>
        </w:rPr>
        <w:t xml:space="preserve">16. MISCELLANEOUS</w:t>
      </w:r>
    </w:p>
    <w:p>
      <w:pPr>
        <w:spacing w:after="120" w:line="320"/>
        <w:jc w:val="both"/>
      </w:pPr>
      <w:r>
        <w:t xml:space="preserve">This Lease constitutes the entire agreement between the Parties with respect to the subject matter hereof and supersedes all prior negotiations, representations, and understandings. This Lease may be amended only by a written instrument signed by both Parties. This Lease shall be governed by and construed in accordance with the laws of the State of California, without regard to its conflicts of law principles. The Parties hereby waive trial by jury in any action arising out of or relating to this Lease.</w:t>
      </w:r>
    </w:p>
    <w:p>
      <w:pPr>
        <w:spacing w:after="120" w:line="320"/>
        <w:jc w:val="both"/>
      </w:pPr>
      <w:r>
        <w:t xml:space="preserve">IN WITNESS WHEREOF, the Parties have executed this Lease as of the Effective Date first above written.</w:t>
      </w:r>
    </w:p>
    <w:p>
      <w:pPr>
        <w:spacing w:after="120" w:line="320"/>
        <w:jc w:val="both"/>
      </w:pPr>
      <w:r>
        <w:t xml:space="preserve">LANDLORD: 500 BRANNAN STREET HOLDINGS LLC</w:t>
      </w:r>
    </w:p>
    <w:p>
      <w:pPr>
        <w:spacing w:after="120" w:line="320"/>
        <w:jc w:val="both"/>
      </w:pPr>
      <w:r>
        <w:t xml:space="preserve">By: ________________________   Name: Michael R. Carter   Title: Authorized Signatory</w:t>
      </w:r>
    </w:p>
    <w:p>
      <w:pPr>
        <w:spacing w:after="120" w:line="320"/>
        <w:jc w:val="both"/>
      </w:pPr>
      <w:r>
        <w:t xml:space="preserve">TENANT: ACME ROBOTICS, INC.</w:t>
      </w:r>
    </w:p>
    <w:p>
      <w:pPr>
        <w:spacing w:after="120" w:line="320"/>
        <w:jc w:val="both"/>
      </w:pPr>
      <w:r>
        <w:t xml:space="preserve">By: ________________________   Name: Sarah J. Chen   Title: Chief Executive Officer</w:t>
      </w:r>
    </w:p>
    <w:p>
      <w:pPr>
        <w:pStyle w:val="Heading1"/>
        <w:spacing w:after="120" w:before="240"/>
      </w:pPr>
      <w:r>
        <w:rPr>
          <w:b/>
          <w:bCs/>
        </w:rPr>
        <w:t xml:space="preserve">EXHIBIT B — PERSONAL GUARANTY</w:t>
      </w:r>
    </w:p>
    <w:p>
      <w:pPr>
        <w:spacing w:after="120" w:line="320"/>
        <w:jc w:val="both"/>
      </w:pPr>
      <w:r>
        <w:t xml:space="preserve">FOR VALUE RECEIVED, and in consideration of Landlord’s execution of the foregoing Commercial Office Lease dated January 15, 2026, between 500 Brannan Street Holdings LLC (“Landlord”) and Acme Robotics, Inc. (“Tenant”), the undersigned, Sarah J. Chen, an individual residing in the State of California (the “Guarantor”), hereby absolutely, unconditionally, and irrevocably guarantees to Landlord the full, prompt, and complete performance of all obligations of Tenant under the Lease, including without limitation the payment of all Base Rent, Additional Rent, late charges, interest, and any other amounts payable by Tenant thereunder, and the performance of all covenants, conditions, and agreements to be observed or performed by Tenant.</w:t>
      </w:r>
    </w:p>
    <w:p>
      <w:pPr>
        <w:spacing w:after="120" w:line="320"/>
        <w:jc w:val="both"/>
      </w:pPr>
      <w:r>
        <w:t xml:space="preserve">This Guaranty is a continuing guaranty of payment and performance, and not merely of collection. Landlord shall not be required to pursue any remedies against Tenant or any collateral before proceeding against Guarantor. Guarantor’s liability hereunder shall not be limited or reduced in any respect during the Term or any renewal thereof, and shall remain in full force and effect for the entire duration of the Lease and any extensions thereof, without burn-down, reduction, or expiration.</w:t>
      </w:r>
    </w:p>
    <w:p>
      <w:pPr>
        <w:spacing w:after="120" w:line="320"/>
        <w:jc w:val="both"/>
      </w:pPr>
      <w:r>
        <w:t xml:space="preserve">Guarantor waives notice of acceptance of this Guaranty, notice of any default by Tenant, all rights of subrogation against Tenant until Tenant’s obligations to Landlord have been satisfied in full, and the benefit of any statute of limitations affecting Guarantor’s liability hereunder.</w:t>
      </w:r>
    </w:p>
    <w:p>
      <w:pPr>
        <w:spacing w:after="120" w:line="320"/>
        <w:jc w:val="both"/>
      </w:pPr>
      <w:r>
        <w:t xml:space="preserve">GUARANTOR:</w:t>
      </w:r>
    </w:p>
    <w:p>
      <w:pPr>
        <w:spacing w:after="120" w:line="320"/>
        <w:jc w:val="both"/>
      </w:pPr>
      <w:r>
        <w:t xml:space="preserve">By: ________________________   Sarah J. Chen, individually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Acme Robotics Commercial Office Lease (Synthetic)</dc:title>
  <dc:creator>Lease Lens — Synthetic Sample Generator</dc:creator>
  <dc:description>Synthetic commercial office lease for Lease Lens demo. Contains intentional landlord-favorable provisions for review testing.</dc:description>
  <cp:lastModifiedBy>Un-named</cp:lastModifiedBy>
  <cp:revision>1</cp:revision>
  <dcterms:created xsi:type="dcterms:W3CDTF">2026-05-11T18:34:47.904Z</dcterms:created>
  <dcterms:modified xsi:type="dcterms:W3CDTF">2026-05-11T18:34:47.904Z</dcterms:modified>
</cp:coreProperties>
</file>

<file path=docProps/custom.xml><?xml version="1.0" encoding="utf-8"?>
<Properties xmlns="http://schemas.openxmlformats.org/officeDocument/2006/custom-properties" xmlns:vt="http://schemas.openxmlformats.org/officeDocument/2006/docPropsVTypes"/>
</file>